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tbl>
      <w:tblPr>
        <w:tblStyle w:val="3"/>
        <w:tblpPr w:leftFromText="180" w:rightFromText="180" w:vertAnchor="text" w:tblpY="1"/>
        <w:tblOverlap w:val="never"/>
        <w:tblW w:w="1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0"/>
        <w:gridCol w:w="885"/>
        <w:gridCol w:w="615"/>
        <w:gridCol w:w="1094"/>
        <w:gridCol w:w="2426"/>
        <w:gridCol w:w="2819"/>
        <w:gridCol w:w="154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招聘人数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学历要求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_本科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_研究生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专业技术职称要求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数学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经济学类（B0201）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财政学类（B0202）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金融学类（B0203）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数学类（B0701）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统计学类（B0711）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数学（A0701）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应用经济学（A0202）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课程与教学论-数学（A040102）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学科教学硕士-数学（A040112）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物理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3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物理学类（B0702）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地球物理学类（B0708）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力学类（B0801）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仪器类（B0803）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能源动力类（B0805）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电气类（B0806）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电子信息类（B0807）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自动化类(B0808)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建筑类(B0810)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土木类(B0811)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物理学（A0702）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地球物理学（A0708）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力学（A0801）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光学工程（A0803）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仪器科学与技术（A0804）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动力工程及工程热物理（A0807）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电气工程（A0808）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电子科学与技术（A0809）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信息与通信工程（A0810）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控制学科与工程（A0811）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建筑学（A0813)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土木工程(A0814)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水利工程(A0815)</w:t>
            </w: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课程与教学论-物理（A040102）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/>
              </w:rPr>
              <w:t>学科教学硕士-物理（A040112）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化学类（B0703）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材料类（B0804）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化工与制药类（B0814）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环境科学与工程类（B0826）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食品科学与工程类（B0828）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化学（A0703）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材料科学与工程（A0805）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化学工程与技术（A0817）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环境科学与工程（A0830）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食品科学与工程（A0832）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课程与教学论-化学（A040102）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学科教学硕士-化学（A040112）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法学类（B0301）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政治学类（B0302）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哲学类（B0101）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FF0000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马克思主义理论类（B0305）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法学（A0301）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政治学（A0302）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哲学（A0101）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政治经济学（A020101）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马克思主义理论（A0305）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课程与教学论-政治（A040102）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FF0000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学科教学硕士-思政（A040112）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 w:val="2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佛山市南海区九江中学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高中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音乐（钢琴专业）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1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要求全日制本科或以上，含准毕业生(在读大四、研二学生)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spacing w:line="300" w:lineRule="exact"/>
              <w:ind w:left="1050" w:hanging="1050" w:hangingChars="500"/>
              <w:jc w:val="left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音乐表演</w:t>
            </w: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ascii="宋体" w:hAnsi="宋体"/>
                <w:szCs w:val="32"/>
              </w:rPr>
              <w:t>B050501</w:t>
            </w:r>
            <w:r>
              <w:rPr>
                <w:rFonts w:hint="eastAsia" w:ascii="宋体" w:hAnsi="宋体"/>
                <w:szCs w:val="32"/>
              </w:rPr>
              <w:t>）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音乐学</w:t>
            </w: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ascii="宋体" w:hAnsi="宋体"/>
                <w:szCs w:val="32"/>
              </w:rPr>
              <w:t>B050502</w:t>
            </w:r>
            <w:r>
              <w:rPr>
                <w:rFonts w:hint="eastAsia" w:ascii="宋体" w:hAnsi="宋体"/>
                <w:szCs w:val="32"/>
              </w:rPr>
              <w:t>）</w:t>
            </w:r>
          </w:p>
          <w:p>
            <w:pPr>
              <w:spacing w:line="300" w:lineRule="exact"/>
              <w:ind w:left="1050" w:hanging="1050" w:hangingChars="500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（钢琴专业）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音乐学（A050402）</w:t>
            </w:r>
          </w:p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音乐硕士（A050409）</w:t>
            </w:r>
          </w:p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ascii="宋体" w:hAnsi="宋体"/>
                <w:szCs w:val="32"/>
              </w:rPr>
              <w:t>学科教学硕士－音乐（A040112）</w:t>
            </w:r>
          </w:p>
          <w:p>
            <w:pPr>
              <w:spacing w:line="300" w:lineRule="exact"/>
              <w:ind w:left="840" w:hanging="840" w:hangingChars="400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（钢琴专业）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职称需与工作岗位相匹配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2"/>
              </w:rPr>
              <w:t>按《关于印发&lt;南海区教育系统公办学校临聘专任教师管理暂行办法&gt;的通知(南教人(2020)6号)》规定发放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/>
          <w:szCs w:val="32"/>
        </w:rPr>
        <w:t>说明：①年龄计算时间为</w:t>
      </w:r>
      <w:r>
        <w:rPr>
          <w:rFonts w:hint="eastAsia"/>
        </w:rPr>
        <w:t>1978年9月1日及以后出生</w:t>
      </w:r>
      <w:r>
        <w:rPr>
          <w:rFonts w:hint="eastAsia" w:ascii="宋体" w:hAnsi="宋体"/>
          <w:szCs w:val="32"/>
        </w:rPr>
        <w:t>；②学历学位须国家承认，国（</w:t>
      </w:r>
      <w:r>
        <w:rPr>
          <w:rFonts w:hint="eastAsia" w:ascii="宋体" w:hAnsi="宋体"/>
          <w:color w:val="000000"/>
          <w:szCs w:val="32"/>
        </w:rPr>
        <w:t>境）外学历须提供学历认证；③学科、专业代码及名称参照广东省考试录用公务员专业目录（2022版）。</w:t>
      </w:r>
      <w:bookmarkStart w:id="0" w:name="_GoBack"/>
      <w:bookmarkEnd w:id="0"/>
    </w:p>
    <w:sectPr>
      <w:pgSz w:w="16838" w:h="11906" w:orient="landscape"/>
      <w:pgMar w:top="1463" w:right="1270" w:bottom="146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zM1NDY0YTljNTg4Yjc4M2Q5ZTBjNDkzMDg4M2UifQ=="/>
  </w:docVars>
  <w:rsids>
    <w:rsidRoot w:val="38245019"/>
    <w:rsid w:val="38245019"/>
    <w:rsid w:val="53B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1146</Words>
  <Characters>1469</Characters>
  <Lines>0</Lines>
  <Paragraphs>0</Paragraphs>
  <TotalTime>2</TotalTime>
  <ScaleCrop>false</ScaleCrop>
  <LinksUpToDate>false</LinksUpToDate>
  <CharactersWithSpaces>1477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2023-07-07T09:08:00Z</dcterms:created>
  <dc:creator>国</dc:creator>
  <cp:lastModifiedBy>国</cp:lastModifiedBy>
  <dcterms:modified xsi:type="dcterms:W3CDTF">2023-07-07T09:10:45Z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122673C672624DB99FEE7065C33E1E78_11</vt:lpwstr>
  </property>
</Properties>
</file>